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A0B9E" w14:textId="77777777" w:rsidR="003250DB" w:rsidRDefault="003250DB">
      <w:pPr>
        <w:rPr>
          <w:rFonts w:asciiTheme="majorHAnsi" w:hAnsiTheme="majorHAnsi"/>
        </w:rPr>
      </w:pPr>
    </w:p>
    <w:p w14:paraId="589C6ABD" w14:textId="77777777" w:rsidR="003250DB" w:rsidRDefault="003250DB">
      <w:pPr>
        <w:rPr>
          <w:rFonts w:asciiTheme="majorHAnsi" w:hAnsiTheme="majorHAnsi"/>
        </w:rPr>
      </w:pPr>
    </w:p>
    <w:p w14:paraId="6529856C" w14:textId="6AF5B449" w:rsidR="003250DB" w:rsidRPr="003250DB" w:rsidRDefault="003250DB">
      <w:pPr>
        <w:rPr>
          <w:rFonts w:asciiTheme="majorHAnsi" w:hAnsiTheme="majorHAnsi"/>
        </w:rPr>
      </w:pPr>
      <w:r w:rsidRPr="003250DB">
        <w:rPr>
          <w:rFonts w:asciiTheme="majorHAnsi" w:hAnsiTheme="majorHAnsi"/>
        </w:rPr>
        <w:t>MOTION</w:t>
      </w:r>
    </w:p>
    <w:p w14:paraId="16DE587F" w14:textId="77777777" w:rsidR="003250DB" w:rsidRPr="003250DB" w:rsidRDefault="003250DB">
      <w:pPr>
        <w:rPr>
          <w:rFonts w:asciiTheme="majorHAnsi" w:hAnsiTheme="majorHAnsi"/>
        </w:rPr>
      </w:pPr>
    </w:p>
    <w:p w14:paraId="6F123E8A" w14:textId="419B9D9B" w:rsidR="003250DB" w:rsidRPr="003250DB" w:rsidRDefault="003250DB" w:rsidP="003250DB">
      <w:pPr>
        <w:jc w:val="right"/>
        <w:rPr>
          <w:rFonts w:asciiTheme="majorHAnsi" w:hAnsiTheme="majorHAnsi"/>
        </w:rPr>
      </w:pPr>
      <w:r w:rsidRPr="003250DB">
        <w:rPr>
          <w:rFonts w:asciiTheme="majorHAnsi" w:hAnsiTheme="majorHAnsi"/>
        </w:rPr>
        <w:t>Luxembourg, le 13 octobre 2015</w:t>
      </w:r>
    </w:p>
    <w:p w14:paraId="04F06EFB" w14:textId="77777777" w:rsidR="003250DB" w:rsidRPr="003250DB" w:rsidRDefault="003250DB">
      <w:pPr>
        <w:rPr>
          <w:rFonts w:asciiTheme="majorHAnsi" w:hAnsiTheme="majorHAnsi"/>
        </w:rPr>
      </w:pPr>
    </w:p>
    <w:p w14:paraId="487C2AD2" w14:textId="77777777" w:rsidR="00AB31D6" w:rsidRPr="003250DB" w:rsidRDefault="00306C8E">
      <w:pPr>
        <w:rPr>
          <w:rFonts w:asciiTheme="majorHAnsi" w:hAnsiTheme="majorHAnsi"/>
        </w:rPr>
      </w:pPr>
      <w:r w:rsidRPr="003250DB">
        <w:rPr>
          <w:rFonts w:asciiTheme="majorHAnsi" w:hAnsiTheme="majorHAnsi"/>
        </w:rPr>
        <w:t>La Chambre des Députés</w:t>
      </w:r>
    </w:p>
    <w:p w14:paraId="5E83A4C3" w14:textId="77777777" w:rsidR="00306C8E" w:rsidRPr="003250DB" w:rsidRDefault="00306C8E">
      <w:pPr>
        <w:rPr>
          <w:rFonts w:asciiTheme="majorHAnsi" w:hAnsiTheme="majorHAnsi"/>
        </w:rPr>
      </w:pPr>
    </w:p>
    <w:p w14:paraId="7B54AAF2" w14:textId="77777777" w:rsidR="00306C8E" w:rsidRPr="003250DB" w:rsidRDefault="00306C8E">
      <w:pPr>
        <w:rPr>
          <w:rFonts w:asciiTheme="majorHAnsi" w:hAnsiTheme="majorHAnsi"/>
        </w:rPr>
      </w:pPr>
      <w:r w:rsidRPr="003250DB">
        <w:rPr>
          <w:rFonts w:asciiTheme="majorHAnsi" w:hAnsiTheme="majorHAnsi"/>
        </w:rPr>
        <w:t>Considérant</w:t>
      </w:r>
    </w:p>
    <w:p w14:paraId="7A2F0B82" w14:textId="77777777" w:rsidR="00306C8E" w:rsidRPr="003250DB" w:rsidRDefault="00306C8E">
      <w:pPr>
        <w:rPr>
          <w:rFonts w:asciiTheme="majorHAnsi" w:hAnsiTheme="majorHAnsi"/>
        </w:rPr>
      </w:pPr>
    </w:p>
    <w:p w14:paraId="79D97555" w14:textId="77777777" w:rsidR="00306C8E" w:rsidRPr="003250DB" w:rsidRDefault="00306C8E" w:rsidP="00306C8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3250DB">
        <w:rPr>
          <w:rFonts w:asciiTheme="majorHAnsi" w:hAnsiTheme="majorHAnsi"/>
        </w:rPr>
        <w:t>que le centre de traumatologie de Médecins Sans Frontières à Kunduz était la seule structure hospitalière de ce type dans le Nord-est de l’Afghanistan capable d’offrir des soins médicaux et chirurgicaux essentiels ;</w:t>
      </w:r>
    </w:p>
    <w:p w14:paraId="26772881" w14:textId="5E5A8C37" w:rsidR="00306C8E" w:rsidRPr="003250DB" w:rsidRDefault="00306C8E" w:rsidP="00306C8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3250DB">
        <w:rPr>
          <w:rFonts w:asciiTheme="majorHAnsi" w:hAnsiTheme="majorHAnsi"/>
        </w:rPr>
        <w:t>que le 3 octobre 2015, cet hôpital a subi les bombardement</w:t>
      </w:r>
      <w:r w:rsidR="004B6F89" w:rsidRPr="003250DB">
        <w:rPr>
          <w:rFonts w:asciiTheme="majorHAnsi" w:hAnsiTheme="majorHAnsi"/>
        </w:rPr>
        <w:t>s des forces aériennes de la Coalition</w:t>
      </w:r>
      <w:r w:rsidRPr="003250DB">
        <w:rPr>
          <w:rFonts w:asciiTheme="majorHAnsi" w:hAnsiTheme="majorHAnsi"/>
        </w:rPr>
        <w:t> ;</w:t>
      </w:r>
    </w:p>
    <w:p w14:paraId="4459A29F" w14:textId="77777777" w:rsidR="00306C8E" w:rsidRPr="003250DB" w:rsidRDefault="00306C8E" w:rsidP="00306C8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3250DB">
        <w:rPr>
          <w:rFonts w:asciiTheme="majorHAnsi" w:hAnsiTheme="majorHAnsi"/>
        </w:rPr>
        <w:t>que ce bombardement a provoqué la mort de 12 membres du personnel de MSF et de 10 patients, dont 3 enfants et a blessé 37 personnes, parmi lesquelles 19 membres de l’équipe MSF ;</w:t>
      </w:r>
    </w:p>
    <w:p w14:paraId="3DC08BB9" w14:textId="77777777" w:rsidR="00306C8E" w:rsidRPr="003250DB" w:rsidRDefault="00306C8E" w:rsidP="00306C8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3250DB">
        <w:rPr>
          <w:rFonts w:asciiTheme="majorHAnsi" w:hAnsiTheme="majorHAnsi"/>
        </w:rPr>
        <w:t>que dans le cadre</w:t>
      </w:r>
      <w:r w:rsidR="00B50687" w:rsidRPr="003250DB">
        <w:rPr>
          <w:rFonts w:asciiTheme="majorHAnsi" w:hAnsiTheme="majorHAnsi"/>
        </w:rPr>
        <w:t xml:space="preserve"> des</w:t>
      </w:r>
      <w:r w:rsidRPr="003250DB">
        <w:rPr>
          <w:rFonts w:asciiTheme="majorHAnsi" w:hAnsiTheme="majorHAnsi"/>
        </w:rPr>
        <w:t xml:space="preserve"> Convention</w:t>
      </w:r>
      <w:r w:rsidR="00B50687" w:rsidRPr="003250DB">
        <w:rPr>
          <w:rFonts w:asciiTheme="majorHAnsi" w:hAnsiTheme="majorHAnsi"/>
        </w:rPr>
        <w:t>s</w:t>
      </w:r>
      <w:r w:rsidRPr="003250DB">
        <w:rPr>
          <w:rFonts w:asciiTheme="majorHAnsi" w:hAnsiTheme="majorHAnsi"/>
        </w:rPr>
        <w:t xml:space="preserve"> de Genève, les hôpitaux situés en zone de conflit sont </w:t>
      </w:r>
      <w:r w:rsidR="00B50687" w:rsidRPr="003250DB">
        <w:rPr>
          <w:rFonts w:asciiTheme="majorHAnsi" w:hAnsiTheme="majorHAnsi"/>
        </w:rPr>
        <w:t xml:space="preserve">à considérer comme </w:t>
      </w:r>
      <w:r w:rsidRPr="003250DB">
        <w:rPr>
          <w:rFonts w:asciiTheme="majorHAnsi" w:hAnsiTheme="majorHAnsi"/>
        </w:rPr>
        <w:t>des zones protégées ;</w:t>
      </w:r>
    </w:p>
    <w:p w14:paraId="552276C6" w14:textId="77777777" w:rsidR="00580855" w:rsidRPr="003250DB" w:rsidRDefault="00580855" w:rsidP="00306C8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3250DB">
        <w:rPr>
          <w:rFonts w:asciiTheme="majorHAnsi" w:hAnsiTheme="majorHAnsi"/>
        </w:rPr>
        <w:t>que dans le cadre du droit international, cette attaque est à considérer comme un crime de guerre ;</w:t>
      </w:r>
    </w:p>
    <w:p w14:paraId="26336CC3" w14:textId="7FEE7916" w:rsidR="00580855" w:rsidRPr="003250DB" w:rsidRDefault="00580855" w:rsidP="00306C8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3250DB">
        <w:rPr>
          <w:rFonts w:asciiTheme="majorHAnsi" w:hAnsiTheme="majorHAnsi"/>
        </w:rPr>
        <w:t>qu</w:t>
      </w:r>
      <w:r w:rsidR="004B6F89" w:rsidRPr="003250DB">
        <w:rPr>
          <w:rFonts w:asciiTheme="majorHAnsi" w:hAnsiTheme="majorHAnsi"/>
        </w:rPr>
        <w:t>e l’indépendance d</w:t>
      </w:r>
      <w:r w:rsidRPr="003250DB">
        <w:rPr>
          <w:rFonts w:asciiTheme="majorHAnsi" w:hAnsiTheme="majorHAnsi"/>
        </w:rPr>
        <w:t>’une enquête</w:t>
      </w:r>
      <w:r w:rsidR="004B6F89" w:rsidRPr="003250DB">
        <w:rPr>
          <w:rFonts w:asciiTheme="majorHAnsi" w:hAnsiTheme="majorHAnsi"/>
        </w:rPr>
        <w:t xml:space="preserve"> ne saurait être garantie en étant menée par une des partie belligérantes, en l’occurrence les Etats-Unis d’Amérique ;</w:t>
      </w:r>
      <w:r w:rsidRPr="003250DB">
        <w:rPr>
          <w:rFonts w:asciiTheme="majorHAnsi" w:hAnsiTheme="majorHAnsi"/>
        </w:rPr>
        <w:t xml:space="preserve"> </w:t>
      </w:r>
    </w:p>
    <w:p w14:paraId="1DE03EB9" w14:textId="39662DE5" w:rsidR="00580855" w:rsidRPr="003250DB" w:rsidRDefault="00580855" w:rsidP="00306C8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3250DB">
        <w:rPr>
          <w:rFonts w:asciiTheme="majorHAnsi" w:hAnsiTheme="majorHAnsi"/>
        </w:rPr>
        <w:t>que, conformément à l’Article 90 du Premier Protocole additionnel de 1977 aux Conventions de Genève de 1949, le droit international prévoit un mécanisme d’enquête indépendant prévu pour de telles situations, à savoir la Commission internationale humanitaire d’établissement des faits (CIHEF)</w:t>
      </w:r>
      <w:r w:rsidR="003250DB">
        <w:rPr>
          <w:rFonts w:asciiTheme="majorHAnsi" w:hAnsiTheme="majorHAnsi"/>
        </w:rPr>
        <w:t> ;</w:t>
      </w:r>
    </w:p>
    <w:p w14:paraId="3ED2F66E" w14:textId="77777777" w:rsidR="00306C8E" w:rsidRPr="003250DB" w:rsidRDefault="00306C8E" w:rsidP="00306C8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3250DB">
        <w:rPr>
          <w:rFonts w:asciiTheme="majorHAnsi" w:hAnsiTheme="majorHAnsi"/>
        </w:rPr>
        <w:t>que le Luxembourg</w:t>
      </w:r>
      <w:r w:rsidR="00580855" w:rsidRPr="003250DB">
        <w:rPr>
          <w:rFonts w:asciiTheme="majorHAnsi" w:hAnsiTheme="majorHAnsi"/>
        </w:rPr>
        <w:t xml:space="preserve"> est un Etat-membre</w:t>
      </w:r>
      <w:r w:rsidRPr="003250DB">
        <w:rPr>
          <w:rFonts w:asciiTheme="majorHAnsi" w:hAnsiTheme="majorHAnsi"/>
        </w:rPr>
        <w:t xml:space="preserve"> de la Commission internationale humanitaire d’établissement des faits depuis le 12 mai 1993 ;</w:t>
      </w:r>
    </w:p>
    <w:p w14:paraId="3E44AEC8" w14:textId="1BEF9282" w:rsidR="00306C8E" w:rsidRPr="003250DB" w:rsidRDefault="00306C8E" w:rsidP="00306C8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3250DB">
        <w:rPr>
          <w:rFonts w:asciiTheme="majorHAnsi" w:hAnsiTheme="majorHAnsi"/>
        </w:rPr>
        <w:t>qu’en tant qu’Etat</w:t>
      </w:r>
      <w:r w:rsidR="0034131D" w:rsidRPr="003250DB">
        <w:rPr>
          <w:rFonts w:asciiTheme="majorHAnsi" w:hAnsiTheme="majorHAnsi"/>
        </w:rPr>
        <w:t>-membre de ladite Commission, le Luxembourg</w:t>
      </w:r>
      <w:r w:rsidR="004B6F89" w:rsidRPr="003250DB">
        <w:rPr>
          <w:rFonts w:asciiTheme="majorHAnsi" w:hAnsiTheme="majorHAnsi"/>
        </w:rPr>
        <w:t xml:space="preserve"> pourrait saisir la Commission humanitaire d’établissement des faits</w:t>
      </w:r>
      <w:r w:rsidRPr="003250DB">
        <w:rPr>
          <w:rFonts w:asciiTheme="majorHAnsi" w:hAnsiTheme="majorHAnsi"/>
        </w:rPr>
        <w:t> ;</w:t>
      </w:r>
    </w:p>
    <w:p w14:paraId="6BF1F9CF" w14:textId="77777777" w:rsidR="00580855" w:rsidRPr="003250DB" w:rsidRDefault="00580855" w:rsidP="00580855">
      <w:pPr>
        <w:rPr>
          <w:rFonts w:asciiTheme="majorHAnsi" w:hAnsiTheme="majorHAnsi"/>
        </w:rPr>
      </w:pPr>
    </w:p>
    <w:p w14:paraId="3D095B28" w14:textId="77777777" w:rsidR="00580855" w:rsidRPr="003250DB" w:rsidRDefault="00580855" w:rsidP="00580855">
      <w:pPr>
        <w:rPr>
          <w:rFonts w:asciiTheme="majorHAnsi" w:hAnsiTheme="majorHAnsi"/>
        </w:rPr>
      </w:pPr>
      <w:r w:rsidRPr="003250DB">
        <w:rPr>
          <w:rFonts w:asciiTheme="majorHAnsi" w:hAnsiTheme="majorHAnsi"/>
        </w:rPr>
        <w:t>La Chambre des Députés du Grand-Duché du Luxembourg invite le Gouvernement à :</w:t>
      </w:r>
    </w:p>
    <w:p w14:paraId="2AFAE92C" w14:textId="77777777" w:rsidR="00580855" w:rsidRPr="003250DB" w:rsidRDefault="00580855" w:rsidP="00580855">
      <w:pPr>
        <w:rPr>
          <w:rFonts w:asciiTheme="majorHAnsi" w:hAnsiTheme="majorHAnsi"/>
        </w:rPr>
      </w:pPr>
    </w:p>
    <w:p w14:paraId="76CFF614" w14:textId="671F3B84" w:rsidR="00580855" w:rsidRPr="003250DB" w:rsidRDefault="0049529A" w:rsidP="00B50687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3250DB">
        <w:rPr>
          <w:rFonts w:asciiTheme="majorHAnsi" w:hAnsiTheme="majorHAnsi"/>
        </w:rPr>
        <w:t xml:space="preserve">initier ou </w:t>
      </w:r>
      <w:r w:rsidR="00D37A2D" w:rsidRPr="003250DB">
        <w:rPr>
          <w:rFonts w:asciiTheme="majorHAnsi" w:hAnsiTheme="majorHAnsi"/>
        </w:rPr>
        <w:t>soutenir</w:t>
      </w:r>
      <w:r w:rsidR="0062719B" w:rsidRPr="003250DB">
        <w:rPr>
          <w:rFonts w:asciiTheme="majorHAnsi" w:hAnsiTheme="majorHAnsi"/>
        </w:rPr>
        <w:t xml:space="preserve"> </w:t>
      </w:r>
      <w:r w:rsidR="00FB0FAB">
        <w:rPr>
          <w:rFonts w:asciiTheme="majorHAnsi" w:hAnsiTheme="majorHAnsi"/>
        </w:rPr>
        <w:t>toute démarche</w:t>
      </w:r>
      <w:r w:rsidRPr="003250DB">
        <w:rPr>
          <w:rFonts w:asciiTheme="majorHAnsi" w:hAnsiTheme="majorHAnsi"/>
        </w:rPr>
        <w:t xml:space="preserve"> envers </w:t>
      </w:r>
      <w:r w:rsidR="00D37FB1" w:rsidRPr="003250DB">
        <w:rPr>
          <w:rFonts w:asciiTheme="majorHAnsi" w:hAnsiTheme="majorHAnsi"/>
        </w:rPr>
        <w:t>la Commission humanitaire d’établissement des faits dans le but d’ouvrir une enquête indépendante</w:t>
      </w:r>
      <w:r w:rsidR="00B50687" w:rsidRPr="003250DB">
        <w:rPr>
          <w:rFonts w:asciiTheme="majorHAnsi" w:hAnsiTheme="majorHAnsi"/>
        </w:rPr>
        <w:t>.</w:t>
      </w:r>
    </w:p>
    <w:p w14:paraId="69423E53" w14:textId="77777777" w:rsidR="003250DB" w:rsidRPr="003250DB" w:rsidRDefault="003250DB" w:rsidP="003250DB">
      <w:pPr>
        <w:rPr>
          <w:rFonts w:asciiTheme="majorHAnsi" w:hAnsiTheme="majorHAnsi"/>
        </w:rPr>
      </w:pPr>
    </w:p>
    <w:p w14:paraId="766E7315" w14:textId="77777777" w:rsidR="003250DB" w:rsidRPr="003250DB" w:rsidRDefault="003250DB" w:rsidP="003250DB">
      <w:pPr>
        <w:rPr>
          <w:rFonts w:asciiTheme="majorHAnsi" w:hAnsiTheme="majorHAnsi"/>
        </w:rPr>
      </w:pPr>
    </w:p>
    <w:p w14:paraId="161600CD" w14:textId="77777777" w:rsidR="003250DB" w:rsidRPr="003250DB" w:rsidRDefault="003250DB" w:rsidP="003250DB">
      <w:pPr>
        <w:rPr>
          <w:rFonts w:asciiTheme="majorHAnsi" w:hAnsiTheme="majorHAnsi"/>
        </w:rPr>
      </w:pPr>
    </w:p>
    <w:p w14:paraId="0641E68B" w14:textId="77777777" w:rsidR="003250DB" w:rsidRPr="003250DB" w:rsidRDefault="003250DB" w:rsidP="003250DB">
      <w:pPr>
        <w:rPr>
          <w:rFonts w:asciiTheme="majorHAnsi" w:hAnsiTheme="majorHAnsi"/>
        </w:rPr>
      </w:pPr>
      <w:bookmarkStart w:id="0" w:name="_GoBack"/>
      <w:bookmarkEnd w:id="0"/>
    </w:p>
    <w:p w14:paraId="293603FE" w14:textId="7F485C9D" w:rsidR="003250DB" w:rsidRDefault="003250DB" w:rsidP="003250DB">
      <w:pPr>
        <w:rPr>
          <w:rFonts w:asciiTheme="majorHAnsi" w:hAnsiTheme="majorHAnsi"/>
        </w:rPr>
      </w:pPr>
      <w:r w:rsidRPr="003250DB">
        <w:rPr>
          <w:rFonts w:asciiTheme="majorHAnsi" w:hAnsiTheme="majorHAnsi"/>
        </w:rPr>
        <w:t>David Wagner</w:t>
      </w:r>
      <w:r w:rsidRPr="003250DB">
        <w:rPr>
          <w:rFonts w:asciiTheme="majorHAnsi" w:hAnsiTheme="majorHAnsi"/>
        </w:rPr>
        <w:tab/>
      </w:r>
      <w:r w:rsidRPr="003250DB">
        <w:rPr>
          <w:rFonts w:asciiTheme="majorHAnsi" w:hAnsiTheme="majorHAnsi"/>
        </w:rPr>
        <w:tab/>
      </w:r>
      <w:r w:rsidRPr="003250DB">
        <w:rPr>
          <w:rFonts w:asciiTheme="majorHAnsi" w:hAnsiTheme="majorHAnsi"/>
        </w:rPr>
        <w:tab/>
      </w:r>
      <w:r w:rsidRPr="003250DB">
        <w:rPr>
          <w:rFonts w:asciiTheme="majorHAnsi" w:hAnsiTheme="majorHAnsi"/>
        </w:rPr>
        <w:tab/>
      </w:r>
      <w:r w:rsidRPr="003250DB">
        <w:rPr>
          <w:rFonts w:asciiTheme="majorHAnsi" w:hAnsiTheme="majorHAnsi"/>
        </w:rPr>
        <w:tab/>
      </w:r>
      <w:r w:rsidRPr="003250DB">
        <w:rPr>
          <w:rFonts w:asciiTheme="majorHAnsi" w:hAnsiTheme="majorHAnsi"/>
        </w:rPr>
        <w:tab/>
      </w:r>
      <w:r w:rsidRPr="003250DB">
        <w:rPr>
          <w:rFonts w:asciiTheme="majorHAnsi" w:hAnsiTheme="majorHAnsi"/>
        </w:rPr>
        <w:tab/>
      </w:r>
      <w:r w:rsidRPr="003250DB">
        <w:rPr>
          <w:rFonts w:asciiTheme="majorHAnsi" w:hAnsiTheme="majorHAnsi"/>
        </w:rPr>
        <w:tab/>
        <w:t xml:space="preserve">Serge </w:t>
      </w:r>
      <w:proofErr w:type="spellStart"/>
      <w:r w:rsidRPr="003250DB">
        <w:rPr>
          <w:rFonts w:asciiTheme="majorHAnsi" w:hAnsiTheme="majorHAnsi"/>
        </w:rPr>
        <w:t>Urbany</w:t>
      </w:r>
      <w:proofErr w:type="spellEnd"/>
    </w:p>
    <w:p w14:paraId="65A9BA92" w14:textId="77777777" w:rsidR="00897125" w:rsidRDefault="00897125" w:rsidP="003250DB">
      <w:pPr>
        <w:rPr>
          <w:rFonts w:asciiTheme="majorHAnsi" w:hAnsiTheme="majorHAnsi"/>
        </w:rPr>
      </w:pPr>
    </w:p>
    <w:p w14:paraId="3B674D1A" w14:textId="2699749B" w:rsidR="00897125" w:rsidRPr="003250DB" w:rsidRDefault="00897125" w:rsidP="003250DB">
      <w:pPr>
        <w:rPr>
          <w:rFonts w:asciiTheme="majorHAnsi" w:hAnsiTheme="majorHAnsi"/>
        </w:rPr>
      </w:pPr>
      <w:r>
        <w:rPr>
          <w:rFonts w:asciiTheme="majorHAnsi" w:hAnsiTheme="majorHAnsi"/>
        </w:rPr>
        <w:t>Député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Député</w:t>
      </w:r>
      <w:proofErr w:type="spellEnd"/>
    </w:p>
    <w:sectPr w:rsidR="00897125" w:rsidRPr="003250DB" w:rsidSect="00066E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08E0"/>
    <w:multiLevelType w:val="hybridMultilevel"/>
    <w:tmpl w:val="CD0A8FBA"/>
    <w:lvl w:ilvl="0" w:tplc="F3BE78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66EBA"/>
    <w:rsid w:val="00306C8E"/>
    <w:rsid w:val="003250DB"/>
    <w:rsid w:val="0034131D"/>
    <w:rsid w:val="003C5FB4"/>
    <w:rsid w:val="0049529A"/>
    <w:rsid w:val="004B6F89"/>
    <w:rsid w:val="00580855"/>
    <w:rsid w:val="0062719B"/>
    <w:rsid w:val="00897125"/>
    <w:rsid w:val="00AB31D6"/>
    <w:rsid w:val="00B50687"/>
    <w:rsid w:val="00C64D3F"/>
    <w:rsid w:val="00D37A2D"/>
    <w:rsid w:val="00D37FB1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97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LU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LU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Wagner</dc:creator>
  <cp:lastModifiedBy>Keup</cp:lastModifiedBy>
  <cp:revision>2</cp:revision>
  <cp:lastPrinted>2015-10-12T16:16:00Z</cp:lastPrinted>
  <dcterms:created xsi:type="dcterms:W3CDTF">2015-10-13T14:07:00Z</dcterms:created>
  <dcterms:modified xsi:type="dcterms:W3CDTF">2015-10-13T14:07:00Z</dcterms:modified>
</cp:coreProperties>
</file>